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center"/>
        <w:rPr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Prohl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í úč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ka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kolen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podepsan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…………………………………………… </w:t>
      </w: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jm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 a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jmen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…………………………………………… </w:t>
      </w: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/datum narozen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…………………………………………… </w:t>
      </w: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bydli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/s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dlo</w:t>
      </w: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(d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le tak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jen </w:t>
      </w:r>
      <w:r>
        <w:rPr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„úč</w:t>
      </w:r>
      <w:r>
        <w:rPr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 prohla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uje,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si je 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dom skute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nosti,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e se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 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kolen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t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 finan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dovednost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 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kazn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k bere na 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dom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echny informace poskytnut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kazn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kovi na tomto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kolen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jsou ur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eny 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hradn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ke studijn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t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mat 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se obchodov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 finan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trz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ch.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chto informac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v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neslou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ží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coby investi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 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obchodn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doporu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 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kazn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k bere na 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dom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Spole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nost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F.X.C.G. Education s.r.o.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: 09207392, se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dlem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sady 988/2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Star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Brno, 602 00 Brno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nen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registrovan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brokerem, investi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poradcem ani makl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éř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em.  </w:t>
      </w: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k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kolen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se zavazuje zachov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vat ml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enlivost o 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ech informac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ch, o kter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se 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hu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kolen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dozv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Dodr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povinnosti ml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enlivosti se rozum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zejm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 nesd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 nezp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stupn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takov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informac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osob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m. </w:t>
      </w: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 nen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 po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izovat 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hu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kolen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zvukov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obrazov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é 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jak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koli jin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znamy 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ukov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materi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ů 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lektor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ů 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kolen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 je opr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 informace, nabyt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mci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kolen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vyu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 ke sv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studijn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m.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 nen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 tyto informace 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nezm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podob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le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šíř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it prost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ednictv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kolen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ve kter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ch by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 vystupoval v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pozici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kolitele. V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poru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to povinnosti je spole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nost F.X.C.G. Education s.r.o., opr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po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adovat po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astn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kovi 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hradu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kody.  </w:t>
      </w:r>
    </w:p>
    <w:p>
      <w:pPr>
        <w:pStyle w:val="Normal.0"/>
        <w:spacing w:line="276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line="276" w:lineRule="auto"/>
        <w:jc w:val="both"/>
        <w:rPr>
          <w:sz w:val="22"/>
          <w:szCs w:val="22"/>
        </w:rPr>
      </w:pPr>
    </w:p>
    <w:p>
      <w:pPr>
        <w:pStyle w:val="Normal.0"/>
        <w:widowControl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V </w:t>
      </w:r>
      <w:r>
        <w:rPr>
          <w:sz w:val="22"/>
          <w:szCs w:val="22"/>
          <w:rtl w:val="0"/>
        </w:rPr>
        <w:t xml:space="preserve">………………………… </w:t>
      </w:r>
      <w:r>
        <w:rPr>
          <w:sz w:val="22"/>
          <w:szCs w:val="22"/>
          <w:rtl w:val="0"/>
        </w:rPr>
        <w:t xml:space="preserve">dne </w:t>
      </w:r>
      <w:r>
        <w:rPr>
          <w:sz w:val="22"/>
          <w:szCs w:val="22"/>
          <w:rtl w:val="0"/>
        </w:rPr>
        <w:t>………………</w:t>
      </w:r>
      <w:r>
        <w:rPr>
          <w:sz w:val="22"/>
          <w:szCs w:val="22"/>
          <w:rtl w:val="0"/>
        </w:rPr>
        <w:t>.</w:t>
      </w:r>
    </w:p>
    <w:p>
      <w:pPr>
        <w:pStyle w:val="Normal.0"/>
        <w:widowControl w:val="0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  <w:rtl w:val="0"/>
        </w:rPr>
        <w:t>..</w:t>
      </w:r>
      <w:r>
        <w:rPr>
          <w:sz w:val="22"/>
          <w:szCs w:val="22"/>
          <w:rtl w:val="0"/>
        </w:rPr>
        <w:t>…………………………</w:t>
      </w:r>
      <w:r>
        <w:rPr>
          <w:sz w:val="22"/>
          <w:szCs w:val="22"/>
          <w:rtl w:val="0"/>
        </w:rPr>
        <w:t>..</w:t>
      </w:r>
    </w:p>
    <w:p>
      <w:pPr>
        <w:pStyle w:val="Normal.0"/>
        <w:widowControl w:val="0"/>
        <w:spacing w:line="276" w:lineRule="auto"/>
        <w:jc w:val="right"/>
      </w:pPr>
      <w:r>
        <w:rPr>
          <w:sz w:val="22"/>
          <w:szCs w:val="22"/>
          <w:rtl w:val="0"/>
        </w:rPr>
        <w:t>vlastnoru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 xml:space="preserve">podpis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